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106" w:rsidRDefault="00E72985" w:rsidP="00435B34">
      <w:pPr>
        <w:spacing w:after="0" w:line="240" w:lineRule="auto"/>
        <w:jc w:val="center"/>
        <w:rPr>
          <w:rFonts w:ascii="Georgia" w:hAnsi="Georgia"/>
          <w:sz w:val="26"/>
          <w:szCs w:val="26"/>
          <w:lang w:val="it-IT"/>
        </w:rPr>
      </w:pPr>
      <w:r>
        <w:rPr>
          <w:rFonts w:ascii="Georgia" w:hAnsi="Georgia"/>
          <w:sz w:val="26"/>
          <w:szCs w:val="26"/>
          <w:lang w:val="it-IT"/>
        </w:rPr>
        <w:t>I b</w:t>
      </w:r>
      <w:r w:rsidR="00792260" w:rsidRPr="00A50106">
        <w:rPr>
          <w:rFonts w:ascii="Georgia" w:hAnsi="Georgia"/>
          <w:sz w:val="26"/>
          <w:szCs w:val="26"/>
          <w:lang w:val="it-IT"/>
        </w:rPr>
        <w:t xml:space="preserve">estsellers della predicazione medievale: </w:t>
      </w:r>
    </w:p>
    <w:p w:rsidR="006820C5" w:rsidRPr="00A50106" w:rsidRDefault="00792260" w:rsidP="00435B34">
      <w:pPr>
        <w:spacing w:after="0" w:line="240" w:lineRule="auto"/>
        <w:jc w:val="center"/>
        <w:rPr>
          <w:rFonts w:ascii="Georgia" w:hAnsi="Georgia"/>
          <w:sz w:val="26"/>
          <w:szCs w:val="26"/>
          <w:lang w:val="it-IT"/>
        </w:rPr>
      </w:pPr>
      <w:r w:rsidRPr="00A50106">
        <w:rPr>
          <w:rFonts w:ascii="Georgia" w:hAnsi="Georgia"/>
          <w:sz w:val="26"/>
          <w:szCs w:val="26"/>
          <w:lang w:val="it-IT"/>
        </w:rPr>
        <w:t>sviluppo del database “</w:t>
      </w:r>
      <w:proofErr w:type="spellStart"/>
      <w:r w:rsidRPr="00A50106">
        <w:rPr>
          <w:rFonts w:ascii="Georgia" w:hAnsi="Georgia"/>
          <w:sz w:val="26"/>
          <w:szCs w:val="26"/>
          <w:lang w:val="it-IT"/>
        </w:rPr>
        <w:t>Lenten</w:t>
      </w:r>
      <w:proofErr w:type="spellEnd"/>
      <w:r w:rsidRPr="00A50106">
        <w:rPr>
          <w:rFonts w:ascii="Georgia" w:hAnsi="Georgia"/>
          <w:sz w:val="26"/>
          <w:szCs w:val="26"/>
          <w:lang w:val="it-IT"/>
        </w:rPr>
        <w:t xml:space="preserve"> </w:t>
      </w:r>
      <w:proofErr w:type="spellStart"/>
      <w:r w:rsidRPr="00A50106">
        <w:rPr>
          <w:rFonts w:ascii="Georgia" w:hAnsi="Georgia"/>
          <w:sz w:val="26"/>
          <w:szCs w:val="26"/>
          <w:lang w:val="it-IT"/>
        </w:rPr>
        <w:t>sermons</w:t>
      </w:r>
      <w:proofErr w:type="spellEnd"/>
      <w:r w:rsidRPr="00A50106">
        <w:rPr>
          <w:rFonts w:ascii="Georgia" w:hAnsi="Georgia"/>
          <w:sz w:val="26"/>
          <w:szCs w:val="26"/>
          <w:lang w:val="it-IT"/>
        </w:rPr>
        <w:t>”</w:t>
      </w:r>
    </w:p>
    <w:p w:rsidR="003D3830" w:rsidRDefault="003D3830" w:rsidP="00435B34">
      <w:pPr>
        <w:spacing w:after="0" w:line="240" w:lineRule="auto"/>
        <w:jc w:val="center"/>
        <w:rPr>
          <w:rFonts w:ascii="Georgia" w:hAnsi="Georgia"/>
          <w:lang w:val="it-IT"/>
        </w:rPr>
      </w:pPr>
    </w:p>
    <w:p w:rsidR="000A2AF3" w:rsidRDefault="000A2AF3" w:rsidP="00435B34">
      <w:pPr>
        <w:spacing w:after="0" w:line="240" w:lineRule="auto"/>
        <w:jc w:val="center"/>
        <w:rPr>
          <w:rFonts w:ascii="Georgia" w:hAnsi="Georgia"/>
          <w:lang w:val="it-IT"/>
        </w:rPr>
      </w:pPr>
    </w:p>
    <w:p w:rsidR="00C953B3" w:rsidRPr="00C953B3" w:rsidRDefault="00C953B3" w:rsidP="00435B34">
      <w:pPr>
        <w:spacing w:after="0" w:line="240" w:lineRule="auto"/>
        <w:jc w:val="center"/>
        <w:rPr>
          <w:rFonts w:ascii="Georgia" w:hAnsi="Georgia"/>
          <w:lang w:val="it-IT"/>
        </w:rPr>
      </w:pPr>
    </w:p>
    <w:p w:rsidR="003D3830" w:rsidRPr="00C953B3" w:rsidRDefault="003D3830" w:rsidP="00435B34">
      <w:pPr>
        <w:shd w:val="clear" w:color="auto" w:fill="FFFFFF"/>
        <w:spacing w:after="0" w:line="240" w:lineRule="auto"/>
        <w:outlineLvl w:val="2"/>
        <w:rPr>
          <w:rFonts w:ascii="Georgia" w:eastAsia="Times New Roman" w:hAnsi="Georgia" w:cs="Helvetica"/>
          <w:b/>
          <w:bCs/>
          <w:color w:val="333333"/>
          <w:lang w:val="it-IT" w:eastAsia="en-NL"/>
        </w:rPr>
      </w:pPr>
      <w:r w:rsidRPr="003D3830">
        <w:rPr>
          <w:rFonts w:ascii="Georgia" w:eastAsia="Times New Roman" w:hAnsi="Georgia" w:cs="Helvetica"/>
          <w:b/>
          <w:bCs/>
          <w:color w:val="333333"/>
          <w:lang w:val="it-IT" w:eastAsia="en-NL"/>
        </w:rPr>
        <w:t>Pro</w:t>
      </w:r>
      <w:r w:rsidRPr="00C953B3">
        <w:rPr>
          <w:rFonts w:ascii="Georgia" w:eastAsia="Times New Roman" w:hAnsi="Georgia" w:cs="Helvetica"/>
          <w:b/>
          <w:bCs/>
          <w:color w:val="333333"/>
          <w:lang w:val="it-IT" w:eastAsia="en-NL"/>
        </w:rPr>
        <w:t>getto “</w:t>
      </w:r>
      <w:proofErr w:type="spellStart"/>
      <w:r w:rsidRPr="00C953B3">
        <w:rPr>
          <w:rFonts w:ascii="Georgia" w:eastAsia="Times New Roman" w:hAnsi="Georgia" w:cs="Helvetica"/>
          <w:b/>
          <w:bCs/>
          <w:color w:val="333333"/>
          <w:lang w:val="it-IT" w:eastAsia="en-NL"/>
        </w:rPr>
        <w:t>Lenten</w:t>
      </w:r>
      <w:proofErr w:type="spellEnd"/>
      <w:r w:rsidRPr="00C953B3">
        <w:rPr>
          <w:rFonts w:ascii="Georgia" w:eastAsia="Times New Roman" w:hAnsi="Georgia" w:cs="Helvetica"/>
          <w:b/>
          <w:bCs/>
          <w:color w:val="333333"/>
          <w:lang w:val="it-IT" w:eastAsia="en-NL"/>
        </w:rPr>
        <w:t xml:space="preserve"> </w:t>
      </w:r>
      <w:proofErr w:type="spellStart"/>
      <w:r w:rsidRPr="00C953B3">
        <w:rPr>
          <w:rFonts w:ascii="Georgia" w:eastAsia="Times New Roman" w:hAnsi="Georgia" w:cs="Helvetica"/>
          <w:b/>
          <w:bCs/>
          <w:color w:val="333333"/>
          <w:lang w:val="it-IT" w:eastAsia="en-NL"/>
        </w:rPr>
        <w:t>sermon</w:t>
      </w:r>
      <w:proofErr w:type="spellEnd"/>
      <w:r w:rsidRPr="00C953B3">
        <w:rPr>
          <w:rFonts w:ascii="Georgia" w:eastAsia="Times New Roman" w:hAnsi="Georgia" w:cs="Helvetica"/>
          <w:b/>
          <w:bCs/>
          <w:color w:val="333333"/>
          <w:lang w:val="it-IT" w:eastAsia="en-NL"/>
        </w:rPr>
        <w:t xml:space="preserve"> bestsellers”</w:t>
      </w:r>
    </w:p>
    <w:p w:rsidR="003D3830" w:rsidRPr="00C953B3" w:rsidRDefault="003D3830" w:rsidP="00435B34">
      <w:pPr>
        <w:shd w:val="clear" w:color="auto" w:fill="FFFFFF"/>
        <w:spacing w:after="0" w:line="240" w:lineRule="auto"/>
        <w:jc w:val="both"/>
        <w:outlineLvl w:val="2"/>
        <w:rPr>
          <w:rFonts w:ascii="Georgia" w:eastAsia="Times New Roman" w:hAnsi="Georgia" w:cs="Helvetica"/>
          <w:color w:val="333333"/>
          <w:lang w:val="it-IT" w:eastAsia="en-NL"/>
        </w:rPr>
      </w:pPr>
      <w:r w:rsidRPr="00C953B3">
        <w:rPr>
          <w:rFonts w:ascii="Georgia" w:eastAsia="Times New Roman" w:hAnsi="Georgia" w:cs="Helvetica"/>
          <w:color w:val="333333"/>
          <w:lang w:val="it-IT" w:eastAsia="en-NL"/>
        </w:rPr>
        <w:t>Nella società del tardo medioevo, la predicazione era un mezzo cruciale per la comunicazione di massa e la formazione (o rafforzamento) dell'identità religiosa personale e collettiva. In una società ancora dominata dalla comunicazione orale, i sermoni svolgevano un ruolo chiave nella formazione dell'opinione pubblica. Ciò era particolarmente vero durante la Quaresima (il periodo di quaranta giorni prima della Pasqua cristiana), quando la predicazione si svolgeva quotidianamente nelle chiese cittadine di maggiore rilievo. Questa forma di istruzione pubblica divenne gradualmente una caratteristica consolidata della società urbana in tutta Europa. Attraverso cicli di prediche ben organizzati e altamente evocativi, i predicatori miravano a condurre gli ascoltatori a partecipare a riti importanti della vita cristiana, come la confessione dei peccati, la partecipazione all'Eucaristia e la commemorazione liturgica della Passione. Per fare ciò, migliaia di predicatori – professionisti della comunicazione del tempo - preparavano i loro sermoni usando raccolte di sermoni quaresimali modello.</w:t>
      </w:r>
    </w:p>
    <w:p w:rsidR="003D3830" w:rsidRDefault="003D3830" w:rsidP="00435B34">
      <w:pPr>
        <w:shd w:val="clear" w:color="auto" w:fill="FFFFFF"/>
        <w:spacing w:after="0" w:line="240" w:lineRule="auto"/>
        <w:jc w:val="both"/>
        <w:outlineLvl w:val="2"/>
        <w:rPr>
          <w:rFonts w:ascii="Georgia" w:eastAsia="Times New Roman" w:hAnsi="Georgia" w:cs="Helvetica"/>
          <w:color w:val="333333"/>
          <w:lang w:val="it-IT" w:eastAsia="en-NL"/>
        </w:rPr>
      </w:pPr>
      <w:r w:rsidRPr="00C953B3">
        <w:rPr>
          <w:rFonts w:ascii="Georgia" w:eastAsia="Times New Roman" w:hAnsi="Georgia" w:cs="Helvetica"/>
          <w:color w:val="333333"/>
          <w:lang w:val="it-IT" w:eastAsia="en-NL"/>
        </w:rPr>
        <w:t>Il progetto di ricerca “</w:t>
      </w:r>
      <w:proofErr w:type="spellStart"/>
      <w:r w:rsidRPr="00C953B3">
        <w:rPr>
          <w:rFonts w:ascii="Georgia" w:eastAsia="Times New Roman" w:hAnsi="Georgia" w:cs="Helvetica"/>
          <w:color w:val="333333"/>
          <w:lang w:val="it-IT" w:eastAsia="en-NL"/>
        </w:rPr>
        <w:t>Lenten</w:t>
      </w:r>
      <w:proofErr w:type="spellEnd"/>
      <w:r w:rsidRPr="00C953B3">
        <w:rPr>
          <w:rFonts w:ascii="Georgia" w:eastAsia="Times New Roman" w:hAnsi="Georgia" w:cs="Helvetica"/>
          <w:color w:val="333333"/>
          <w:lang w:val="it-IT" w:eastAsia="en-NL"/>
        </w:rPr>
        <w:t xml:space="preserve"> </w:t>
      </w:r>
      <w:proofErr w:type="spellStart"/>
      <w:r w:rsidRPr="00C953B3">
        <w:rPr>
          <w:rFonts w:ascii="Georgia" w:eastAsia="Times New Roman" w:hAnsi="Georgia" w:cs="Helvetica"/>
          <w:color w:val="333333"/>
          <w:lang w:val="it-IT" w:eastAsia="en-NL"/>
        </w:rPr>
        <w:t>sermons</w:t>
      </w:r>
      <w:proofErr w:type="spellEnd"/>
      <w:r w:rsidRPr="00C953B3">
        <w:rPr>
          <w:rFonts w:ascii="Georgia" w:eastAsia="Times New Roman" w:hAnsi="Georgia" w:cs="Helvetica"/>
          <w:color w:val="333333"/>
          <w:lang w:val="it-IT" w:eastAsia="en-NL"/>
        </w:rPr>
        <w:t xml:space="preserve"> bestseller: Shaping </w:t>
      </w:r>
      <w:proofErr w:type="spellStart"/>
      <w:r w:rsidRPr="00C953B3">
        <w:rPr>
          <w:rFonts w:ascii="Georgia" w:eastAsia="Times New Roman" w:hAnsi="Georgia" w:cs="Helvetica"/>
          <w:color w:val="333333"/>
          <w:lang w:val="it-IT" w:eastAsia="en-NL"/>
        </w:rPr>
        <w:t>identity</w:t>
      </w:r>
      <w:proofErr w:type="spellEnd"/>
      <w:r w:rsidRPr="00C953B3">
        <w:rPr>
          <w:rFonts w:ascii="Georgia" w:eastAsia="Times New Roman" w:hAnsi="Georgia" w:cs="Helvetica"/>
          <w:color w:val="333333"/>
          <w:lang w:val="it-IT" w:eastAsia="en-NL"/>
        </w:rPr>
        <w:t xml:space="preserve"> in late </w:t>
      </w:r>
      <w:proofErr w:type="spellStart"/>
      <w:r w:rsidRPr="00C953B3">
        <w:rPr>
          <w:rFonts w:ascii="Georgia" w:eastAsia="Times New Roman" w:hAnsi="Georgia" w:cs="Helvetica"/>
          <w:color w:val="333333"/>
          <w:lang w:val="it-IT" w:eastAsia="en-NL"/>
        </w:rPr>
        <w:t>medieval</w:t>
      </w:r>
      <w:proofErr w:type="spellEnd"/>
      <w:r w:rsidRPr="00C953B3">
        <w:rPr>
          <w:rFonts w:ascii="Georgia" w:eastAsia="Times New Roman" w:hAnsi="Georgia" w:cs="Helvetica"/>
          <w:color w:val="333333"/>
          <w:lang w:val="it-IT" w:eastAsia="en-NL"/>
        </w:rPr>
        <w:t xml:space="preserve"> Europe (1470-1520)”, finanziato dal Dutch </w:t>
      </w:r>
      <w:proofErr w:type="spellStart"/>
      <w:r w:rsidRPr="00C953B3">
        <w:rPr>
          <w:rFonts w:ascii="Georgia" w:eastAsia="Times New Roman" w:hAnsi="Georgia" w:cs="Helvetica"/>
          <w:color w:val="333333"/>
          <w:lang w:val="it-IT" w:eastAsia="en-NL"/>
        </w:rPr>
        <w:t>Research</w:t>
      </w:r>
      <w:proofErr w:type="spellEnd"/>
      <w:r w:rsidRPr="00C953B3">
        <w:rPr>
          <w:rFonts w:ascii="Georgia" w:eastAsia="Times New Roman" w:hAnsi="Georgia" w:cs="Helvetica"/>
          <w:color w:val="333333"/>
          <w:lang w:val="it-IT" w:eastAsia="en-NL"/>
        </w:rPr>
        <w:t xml:space="preserve"> </w:t>
      </w:r>
      <w:proofErr w:type="spellStart"/>
      <w:r w:rsidRPr="00C953B3">
        <w:rPr>
          <w:rFonts w:ascii="Georgia" w:eastAsia="Times New Roman" w:hAnsi="Georgia" w:cs="Helvetica"/>
          <w:color w:val="333333"/>
          <w:lang w:val="it-IT" w:eastAsia="en-NL"/>
        </w:rPr>
        <w:t>Council</w:t>
      </w:r>
      <w:proofErr w:type="spellEnd"/>
      <w:r w:rsidRPr="00C953B3">
        <w:rPr>
          <w:rFonts w:ascii="Georgia" w:eastAsia="Times New Roman" w:hAnsi="Georgia" w:cs="Helvetica"/>
          <w:color w:val="333333"/>
          <w:lang w:val="it-IT" w:eastAsia="en-NL"/>
        </w:rPr>
        <w:t xml:space="preserve"> (NWO</w:t>
      </w:r>
      <w:r w:rsidR="000A2AF3">
        <w:rPr>
          <w:rFonts w:ascii="Georgia" w:eastAsia="Times New Roman" w:hAnsi="Georgia" w:cs="Helvetica"/>
          <w:color w:val="333333"/>
          <w:lang w:val="it-IT" w:eastAsia="en-NL"/>
        </w:rPr>
        <w:t xml:space="preserve"> – codice progetto: </w:t>
      </w:r>
      <w:r w:rsidR="000A2AF3" w:rsidRPr="000A2AF3">
        <w:rPr>
          <w:rFonts w:ascii="Georgia" w:eastAsia="Times New Roman" w:hAnsi="Georgia" w:cs="Helvetica"/>
          <w:color w:val="333333"/>
          <w:lang w:val="it-IT" w:eastAsia="en-NL"/>
        </w:rPr>
        <w:t>VI.Veni.191H.018</w:t>
      </w:r>
      <w:r w:rsidRPr="00C953B3">
        <w:rPr>
          <w:rFonts w:ascii="Georgia" w:eastAsia="Times New Roman" w:hAnsi="Georgia" w:cs="Helvetica"/>
          <w:color w:val="333333"/>
          <w:lang w:val="it-IT" w:eastAsia="en-NL"/>
        </w:rPr>
        <w:t>) e guidato dal dr.  Pietro Delcorno, indaga come questi libri ampiamente diffusi in larga parte del continente incapsulavano  discorsi normativi pensati per guidare i fedeli nell'interpretazione e nell'esecuzione di rituali determinanti, che comportavano (almeno idealmente) una revisione della propria vita personale e un riconoscimento pubblico della partecipazione alla società cristiana. In quanto testi pragmatici e</w:t>
      </w:r>
      <w:r w:rsidR="00C953B3" w:rsidRPr="00C953B3">
        <w:rPr>
          <w:rFonts w:ascii="Georgia" w:eastAsia="Times New Roman" w:hAnsi="Georgia" w:cs="Helvetica"/>
          <w:color w:val="333333"/>
          <w:lang w:val="it-IT" w:eastAsia="en-NL"/>
        </w:rPr>
        <w:t>, insieme,</w:t>
      </w:r>
      <w:r w:rsidRPr="00C953B3">
        <w:rPr>
          <w:rFonts w:ascii="Georgia" w:eastAsia="Times New Roman" w:hAnsi="Georgia" w:cs="Helvetica"/>
          <w:color w:val="333333"/>
          <w:lang w:val="it-IT" w:eastAsia="en-NL"/>
        </w:rPr>
        <w:t xml:space="preserve"> di orientamento ideologico, le raccolte di sermoni quaresimali sono essenziali per comprendere meglio il panorama religioso e culturale del tardo medioevo. Lo studio di questi testi </w:t>
      </w:r>
      <w:r w:rsidR="00C953B3" w:rsidRPr="00C953B3">
        <w:rPr>
          <w:rFonts w:ascii="Georgia" w:eastAsia="Times New Roman" w:hAnsi="Georgia" w:cs="Helvetica"/>
          <w:color w:val="333333"/>
          <w:lang w:val="it-IT" w:eastAsia="en-NL"/>
        </w:rPr>
        <w:t>–</w:t>
      </w:r>
      <w:r w:rsidRPr="00C953B3">
        <w:rPr>
          <w:rFonts w:ascii="Georgia" w:eastAsia="Times New Roman" w:hAnsi="Georgia" w:cs="Helvetica"/>
          <w:color w:val="333333"/>
          <w:lang w:val="it-IT" w:eastAsia="en-NL"/>
        </w:rPr>
        <w:t xml:space="preserve"> </w:t>
      </w:r>
      <w:r w:rsidR="00C953B3" w:rsidRPr="00C953B3">
        <w:rPr>
          <w:rFonts w:ascii="Georgia" w:eastAsia="Times New Roman" w:hAnsi="Georgia" w:cs="Helvetica"/>
          <w:color w:val="333333"/>
          <w:lang w:val="it-IT" w:eastAsia="en-NL"/>
        </w:rPr>
        <w:t xml:space="preserve">ancora in larga parte </w:t>
      </w:r>
      <w:r w:rsidRPr="00C953B3">
        <w:rPr>
          <w:rFonts w:ascii="Georgia" w:eastAsia="Times New Roman" w:hAnsi="Georgia" w:cs="Helvetica"/>
          <w:color w:val="333333"/>
          <w:lang w:val="it-IT" w:eastAsia="en-NL"/>
        </w:rPr>
        <w:t>trascurat</w:t>
      </w:r>
      <w:r w:rsidR="00C953B3" w:rsidRPr="00C953B3">
        <w:rPr>
          <w:rFonts w:ascii="Georgia" w:eastAsia="Times New Roman" w:hAnsi="Georgia" w:cs="Helvetica"/>
          <w:color w:val="333333"/>
          <w:lang w:val="it-IT" w:eastAsia="en-NL"/>
        </w:rPr>
        <w:t>i</w:t>
      </w:r>
      <w:r w:rsidRPr="00C953B3">
        <w:rPr>
          <w:rFonts w:ascii="Georgia" w:eastAsia="Times New Roman" w:hAnsi="Georgia" w:cs="Helvetica"/>
          <w:color w:val="333333"/>
          <w:lang w:val="it-IT" w:eastAsia="en-NL"/>
        </w:rPr>
        <w:t xml:space="preserve"> dalla </w:t>
      </w:r>
      <w:r w:rsidR="00C953B3" w:rsidRPr="00C953B3">
        <w:rPr>
          <w:rFonts w:ascii="Georgia" w:eastAsia="Times New Roman" w:hAnsi="Georgia" w:cs="Helvetica"/>
          <w:color w:val="333333"/>
          <w:lang w:val="it-IT" w:eastAsia="en-NL"/>
        </w:rPr>
        <w:t xml:space="preserve">ricerca </w:t>
      </w:r>
      <w:r w:rsidRPr="00C953B3">
        <w:rPr>
          <w:rFonts w:ascii="Georgia" w:eastAsia="Times New Roman" w:hAnsi="Georgia" w:cs="Helvetica"/>
          <w:color w:val="333333"/>
          <w:lang w:val="it-IT" w:eastAsia="en-NL"/>
        </w:rPr>
        <w:t xml:space="preserve">- può fornire una prospettiva originale sulla dimensione sociale della comunicazione religiosa e </w:t>
      </w:r>
      <w:r w:rsidR="00C953B3" w:rsidRPr="00C953B3">
        <w:rPr>
          <w:rFonts w:ascii="Georgia" w:eastAsia="Times New Roman" w:hAnsi="Georgia" w:cs="Helvetica"/>
          <w:color w:val="333333"/>
          <w:lang w:val="it-IT" w:eastAsia="en-NL"/>
        </w:rPr>
        <w:t xml:space="preserve">rivelare </w:t>
      </w:r>
      <w:r w:rsidRPr="00C953B3">
        <w:rPr>
          <w:rFonts w:ascii="Georgia" w:eastAsia="Times New Roman" w:hAnsi="Georgia" w:cs="Helvetica"/>
          <w:color w:val="333333"/>
          <w:lang w:val="it-IT" w:eastAsia="en-NL"/>
        </w:rPr>
        <w:t>modi diversi, a volte in competizione</w:t>
      </w:r>
      <w:r w:rsidR="00C953B3" w:rsidRPr="00C953B3">
        <w:rPr>
          <w:rFonts w:ascii="Georgia" w:eastAsia="Times New Roman" w:hAnsi="Georgia" w:cs="Helvetica"/>
          <w:color w:val="333333"/>
          <w:lang w:val="it-IT" w:eastAsia="en-NL"/>
        </w:rPr>
        <w:t xml:space="preserve"> tra loro</w:t>
      </w:r>
      <w:r w:rsidRPr="00C953B3">
        <w:rPr>
          <w:rFonts w:ascii="Georgia" w:eastAsia="Times New Roman" w:hAnsi="Georgia" w:cs="Helvetica"/>
          <w:color w:val="333333"/>
          <w:lang w:val="it-IT" w:eastAsia="en-NL"/>
        </w:rPr>
        <w:t>, per organizzare, diffondere e imporre idee religiose</w:t>
      </w:r>
      <w:r w:rsidR="00C953B3" w:rsidRPr="00C953B3">
        <w:rPr>
          <w:rFonts w:ascii="Georgia" w:eastAsia="Times New Roman" w:hAnsi="Georgia" w:cs="Helvetica"/>
          <w:color w:val="333333"/>
          <w:lang w:val="it-IT" w:eastAsia="en-NL"/>
        </w:rPr>
        <w:t xml:space="preserve"> e norme sociali</w:t>
      </w:r>
      <w:r w:rsidRPr="00C953B3">
        <w:rPr>
          <w:rFonts w:ascii="Georgia" w:eastAsia="Times New Roman" w:hAnsi="Georgia" w:cs="Helvetica"/>
          <w:color w:val="333333"/>
          <w:lang w:val="it-IT" w:eastAsia="en-NL"/>
        </w:rPr>
        <w:t>.</w:t>
      </w:r>
    </w:p>
    <w:p w:rsidR="00C953B3" w:rsidRDefault="00C953B3" w:rsidP="00435B34">
      <w:pPr>
        <w:shd w:val="clear" w:color="auto" w:fill="FFFFFF"/>
        <w:spacing w:after="0" w:line="240" w:lineRule="auto"/>
        <w:jc w:val="both"/>
        <w:outlineLvl w:val="2"/>
        <w:rPr>
          <w:rFonts w:ascii="Georgia" w:eastAsia="Times New Roman" w:hAnsi="Georgia" w:cs="Helvetica"/>
          <w:color w:val="333333"/>
          <w:lang w:val="it-IT" w:eastAsia="en-NL"/>
        </w:rPr>
      </w:pPr>
    </w:p>
    <w:p w:rsidR="000A2AF3" w:rsidRPr="00C953B3" w:rsidRDefault="000A2AF3" w:rsidP="00435B34">
      <w:pPr>
        <w:shd w:val="clear" w:color="auto" w:fill="FFFFFF"/>
        <w:spacing w:after="0" w:line="240" w:lineRule="auto"/>
        <w:jc w:val="both"/>
        <w:outlineLvl w:val="2"/>
        <w:rPr>
          <w:rFonts w:ascii="Georgia" w:eastAsia="Times New Roman" w:hAnsi="Georgia" w:cs="Helvetica"/>
          <w:color w:val="333333"/>
          <w:lang w:val="it-IT" w:eastAsia="en-NL"/>
        </w:rPr>
      </w:pPr>
    </w:p>
    <w:p w:rsidR="003D3830" w:rsidRPr="003D3830" w:rsidRDefault="00C84CEC" w:rsidP="00435B34">
      <w:pPr>
        <w:shd w:val="clear" w:color="auto" w:fill="FFFFFF"/>
        <w:spacing w:after="0" w:line="240" w:lineRule="auto"/>
        <w:outlineLvl w:val="2"/>
        <w:rPr>
          <w:rFonts w:ascii="Georgia" w:eastAsia="Times New Roman" w:hAnsi="Georgia" w:cs="Helvetica"/>
          <w:b/>
          <w:bCs/>
          <w:color w:val="333333"/>
          <w:lang w:val="it-IT" w:eastAsia="en-NL"/>
        </w:rPr>
      </w:pPr>
      <w:r>
        <w:rPr>
          <w:rFonts w:ascii="Georgia" w:eastAsia="Times New Roman" w:hAnsi="Georgia" w:cs="Helvetica"/>
          <w:b/>
          <w:bCs/>
          <w:color w:val="333333"/>
          <w:lang w:val="it-IT" w:eastAsia="en-NL"/>
        </w:rPr>
        <w:t>Il database “</w:t>
      </w:r>
      <w:proofErr w:type="spellStart"/>
      <w:r>
        <w:rPr>
          <w:rFonts w:ascii="Georgia" w:eastAsia="Times New Roman" w:hAnsi="Georgia" w:cs="Helvetica"/>
          <w:b/>
          <w:bCs/>
          <w:color w:val="333333"/>
          <w:lang w:val="it-IT" w:eastAsia="en-NL"/>
        </w:rPr>
        <w:t>Lenten</w:t>
      </w:r>
      <w:proofErr w:type="spellEnd"/>
      <w:r>
        <w:rPr>
          <w:rFonts w:ascii="Georgia" w:eastAsia="Times New Roman" w:hAnsi="Georgia" w:cs="Helvetica"/>
          <w:b/>
          <w:bCs/>
          <w:color w:val="333333"/>
          <w:lang w:val="it-IT" w:eastAsia="en-NL"/>
        </w:rPr>
        <w:t xml:space="preserve"> </w:t>
      </w:r>
      <w:proofErr w:type="spellStart"/>
      <w:r>
        <w:rPr>
          <w:rFonts w:ascii="Georgia" w:eastAsia="Times New Roman" w:hAnsi="Georgia" w:cs="Helvetica"/>
          <w:b/>
          <w:bCs/>
          <w:color w:val="333333"/>
          <w:lang w:val="it-IT" w:eastAsia="en-NL"/>
        </w:rPr>
        <w:t>sermons</w:t>
      </w:r>
      <w:proofErr w:type="spellEnd"/>
      <w:r>
        <w:rPr>
          <w:rFonts w:ascii="Georgia" w:eastAsia="Times New Roman" w:hAnsi="Georgia" w:cs="Helvetica"/>
          <w:b/>
          <w:bCs/>
          <w:color w:val="333333"/>
          <w:lang w:val="it-IT" w:eastAsia="en-NL"/>
        </w:rPr>
        <w:t>”</w:t>
      </w:r>
    </w:p>
    <w:p w:rsidR="003D3830" w:rsidRDefault="00C953B3" w:rsidP="00435B34">
      <w:pPr>
        <w:shd w:val="clear" w:color="auto" w:fill="FFFFFF"/>
        <w:spacing w:after="0" w:line="240" w:lineRule="auto"/>
        <w:jc w:val="both"/>
        <w:rPr>
          <w:rFonts w:ascii="Georgia" w:eastAsia="Times New Roman" w:hAnsi="Georgia" w:cs="Helvetica"/>
          <w:color w:val="333333"/>
          <w:lang w:val="it-IT" w:eastAsia="en-NL"/>
        </w:rPr>
      </w:pPr>
      <w:r w:rsidRPr="00C953B3">
        <w:rPr>
          <w:rFonts w:ascii="Georgia" w:eastAsia="Times New Roman" w:hAnsi="Georgia" w:cs="Helvetica"/>
          <w:color w:val="333333"/>
          <w:lang w:val="it-IT" w:eastAsia="en-NL"/>
        </w:rPr>
        <w:t>La applicazione web “</w:t>
      </w:r>
      <w:proofErr w:type="spellStart"/>
      <w:r w:rsidRPr="00C953B3">
        <w:rPr>
          <w:rFonts w:ascii="Georgia" w:eastAsia="Times New Roman" w:hAnsi="Georgia" w:cs="Helvetica"/>
          <w:color w:val="333333"/>
          <w:lang w:val="it-IT" w:eastAsia="en-NL"/>
        </w:rPr>
        <w:t>Lenten</w:t>
      </w:r>
      <w:proofErr w:type="spellEnd"/>
      <w:r w:rsidRPr="00C953B3">
        <w:rPr>
          <w:rFonts w:ascii="Georgia" w:eastAsia="Times New Roman" w:hAnsi="Georgia" w:cs="Helvetica"/>
          <w:color w:val="333333"/>
          <w:lang w:val="it-IT" w:eastAsia="en-NL"/>
        </w:rPr>
        <w:t xml:space="preserve"> </w:t>
      </w:r>
      <w:proofErr w:type="spellStart"/>
      <w:r w:rsidRPr="00C953B3">
        <w:rPr>
          <w:rFonts w:ascii="Georgia" w:eastAsia="Times New Roman" w:hAnsi="Georgia" w:cs="Helvetica"/>
          <w:color w:val="333333"/>
          <w:lang w:val="it-IT" w:eastAsia="en-NL"/>
        </w:rPr>
        <w:t>sermons</w:t>
      </w:r>
      <w:proofErr w:type="spellEnd"/>
      <w:r w:rsidRPr="00C953B3">
        <w:rPr>
          <w:rFonts w:ascii="Georgia" w:eastAsia="Times New Roman" w:hAnsi="Georgia" w:cs="Helvetica"/>
          <w:color w:val="333333"/>
          <w:lang w:val="it-IT" w:eastAsia="en-NL"/>
        </w:rPr>
        <w:t>” (</w:t>
      </w:r>
      <w:hyperlink r:id="rId5" w:history="1">
        <w:r w:rsidRPr="00C953B3">
          <w:rPr>
            <w:rStyle w:val="Hyperlink"/>
            <w:rFonts w:ascii="Georgia" w:eastAsia="Times New Roman" w:hAnsi="Georgia" w:cs="Helvetica"/>
            <w:lang w:val="it-IT" w:eastAsia="en-NL"/>
          </w:rPr>
          <w:t>https://lentensermons.cls.ru.nl/</w:t>
        </w:r>
      </w:hyperlink>
      <w:r w:rsidRPr="00C953B3">
        <w:rPr>
          <w:rFonts w:ascii="Georgia" w:eastAsia="Times New Roman" w:hAnsi="Georgia" w:cs="Helvetica"/>
          <w:color w:val="333333"/>
          <w:lang w:val="it-IT" w:eastAsia="en-NL"/>
        </w:rPr>
        <w:t>), costruita in collaborazione con l’</w:t>
      </w:r>
      <w:proofErr w:type="spellStart"/>
      <w:r w:rsidRPr="00C953B3">
        <w:rPr>
          <w:rFonts w:ascii="Georgia" w:eastAsia="Times New Roman" w:hAnsi="Georgia" w:cs="Helvetica"/>
          <w:color w:val="333333"/>
          <w:lang w:val="it-IT" w:eastAsia="en-NL"/>
        </w:rPr>
        <w:t>Humanities</w:t>
      </w:r>
      <w:proofErr w:type="spellEnd"/>
      <w:r w:rsidRPr="00C953B3">
        <w:rPr>
          <w:rFonts w:ascii="Georgia" w:eastAsia="Times New Roman" w:hAnsi="Georgia" w:cs="Helvetica"/>
          <w:color w:val="333333"/>
          <w:lang w:val="it-IT" w:eastAsia="en-NL"/>
        </w:rPr>
        <w:t xml:space="preserve"> Lab della </w:t>
      </w:r>
      <w:proofErr w:type="spellStart"/>
      <w:r w:rsidRPr="00C953B3">
        <w:rPr>
          <w:rFonts w:ascii="Georgia" w:eastAsia="Times New Roman" w:hAnsi="Georgia" w:cs="Helvetica"/>
          <w:color w:val="333333"/>
          <w:lang w:val="it-IT" w:eastAsia="en-NL"/>
        </w:rPr>
        <w:t>Radboud</w:t>
      </w:r>
      <w:proofErr w:type="spellEnd"/>
      <w:r w:rsidRPr="00C953B3">
        <w:rPr>
          <w:rFonts w:ascii="Georgia" w:eastAsia="Times New Roman" w:hAnsi="Georgia" w:cs="Helvetica"/>
          <w:color w:val="333333"/>
          <w:lang w:val="it-IT" w:eastAsia="en-NL"/>
        </w:rPr>
        <w:t xml:space="preserve"> University, mira ad offrire uno strumento per analizzare le raccolte di sermoni quaresimali come "infrastrutture" concettuali e testuali che supportavano la predicazione quale diffusa pratica socio-religiosa. Tali libri possono essere considerati infatti come enciclopedie tascabili che riflettevano e producevano la conoscenza (religiosa/morale) condivisa. In modo indiretto, questi testi sono una preziosa fonte di informazioni praticamente su qualsiasi aspetto della società, dagli argomenti teologici alle questioni quotidiane come il cibo, il gioco d'azzardo, la moda o le pratiche mediche. Questo open access online database mira a fornisce a studiosi di diverse discipline un punto di ingresso su questo tipo di materiale.</w:t>
      </w:r>
    </w:p>
    <w:p w:rsidR="00C953B3" w:rsidRDefault="00C953B3" w:rsidP="00435B34">
      <w:pPr>
        <w:shd w:val="clear" w:color="auto" w:fill="FFFFFF"/>
        <w:spacing w:after="0" w:line="240" w:lineRule="auto"/>
        <w:jc w:val="both"/>
        <w:rPr>
          <w:rFonts w:ascii="Georgia" w:eastAsia="Times New Roman" w:hAnsi="Georgia" w:cs="Helvetica"/>
          <w:color w:val="333333"/>
          <w:lang w:val="it-IT" w:eastAsia="en-NL"/>
        </w:rPr>
      </w:pPr>
    </w:p>
    <w:p w:rsidR="000A2AF3" w:rsidRDefault="000A2AF3" w:rsidP="00435B34">
      <w:pPr>
        <w:shd w:val="clear" w:color="auto" w:fill="FFFFFF"/>
        <w:spacing w:after="0" w:line="240" w:lineRule="auto"/>
        <w:jc w:val="both"/>
        <w:rPr>
          <w:rFonts w:ascii="Georgia" w:eastAsia="Times New Roman" w:hAnsi="Georgia" w:cs="Helvetica"/>
          <w:color w:val="333333"/>
          <w:lang w:val="it-IT" w:eastAsia="en-NL"/>
        </w:rPr>
      </w:pPr>
    </w:p>
    <w:p w:rsidR="000A2AF3" w:rsidRDefault="00E72985" w:rsidP="00435B34">
      <w:pPr>
        <w:shd w:val="clear" w:color="auto" w:fill="FFFFFF"/>
        <w:spacing w:after="0" w:line="240" w:lineRule="auto"/>
        <w:jc w:val="both"/>
        <w:rPr>
          <w:rFonts w:ascii="Georgia" w:eastAsia="Times New Roman" w:hAnsi="Georgia" w:cs="Helvetica"/>
          <w:b/>
          <w:bCs/>
          <w:color w:val="333333"/>
          <w:lang w:val="it-IT" w:eastAsia="en-NL"/>
        </w:rPr>
      </w:pPr>
      <w:r>
        <w:rPr>
          <w:rFonts w:ascii="Georgia" w:eastAsia="Times New Roman" w:hAnsi="Georgia" w:cs="Helvetica"/>
          <w:b/>
          <w:bCs/>
          <w:color w:val="333333"/>
          <w:lang w:val="it-IT" w:eastAsia="en-NL"/>
        </w:rPr>
        <w:t>Compiti del/la borsista</w:t>
      </w:r>
      <w:r w:rsidR="00C953B3" w:rsidRPr="00C953B3">
        <w:rPr>
          <w:rFonts w:ascii="Georgia" w:eastAsia="Times New Roman" w:hAnsi="Georgia" w:cs="Helvetica"/>
          <w:b/>
          <w:bCs/>
          <w:color w:val="333333"/>
          <w:lang w:val="it-IT" w:eastAsia="en-NL"/>
        </w:rPr>
        <w:t xml:space="preserve"> </w:t>
      </w:r>
    </w:p>
    <w:p w:rsidR="00C84CEC" w:rsidRDefault="00C84CEC" w:rsidP="00435B34">
      <w:pPr>
        <w:shd w:val="clear" w:color="auto" w:fill="FFFFFF"/>
        <w:spacing w:after="0" w:line="240" w:lineRule="auto"/>
        <w:jc w:val="both"/>
        <w:rPr>
          <w:rFonts w:ascii="Georgia" w:eastAsia="Times New Roman" w:hAnsi="Georgia" w:cs="Helvetica"/>
          <w:color w:val="333333"/>
          <w:lang w:val="it-IT" w:eastAsia="en-NL"/>
        </w:rPr>
      </w:pPr>
      <w:r>
        <w:rPr>
          <w:rFonts w:ascii="Georgia" w:eastAsia="Times New Roman" w:hAnsi="Georgia" w:cs="Helvetica"/>
          <w:color w:val="333333"/>
          <w:lang w:val="it-IT" w:eastAsia="en-NL"/>
        </w:rPr>
        <w:t xml:space="preserve">L’incarico principale del/la borsista consisterà nel contribuire alla crescita e uniformazione del dataset </w:t>
      </w:r>
      <w:r w:rsidR="000A2AF3">
        <w:rPr>
          <w:rFonts w:ascii="Georgia" w:eastAsia="Times New Roman" w:hAnsi="Georgia" w:cs="Helvetica"/>
          <w:color w:val="333333"/>
          <w:lang w:val="it-IT" w:eastAsia="en-NL"/>
        </w:rPr>
        <w:t>“</w:t>
      </w:r>
      <w:proofErr w:type="spellStart"/>
      <w:r w:rsidR="000A2AF3">
        <w:rPr>
          <w:rFonts w:ascii="Georgia" w:eastAsia="Times New Roman" w:hAnsi="Georgia" w:cs="Helvetica"/>
          <w:color w:val="333333"/>
          <w:lang w:val="it-IT" w:eastAsia="en-NL"/>
        </w:rPr>
        <w:t>Lenten</w:t>
      </w:r>
      <w:proofErr w:type="spellEnd"/>
      <w:r w:rsidR="000A2AF3">
        <w:rPr>
          <w:rFonts w:ascii="Georgia" w:eastAsia="Times New Roman" w:hAnsi="Georgia" w:cs="Helvetica"/>
          <w:color w:val="333333"/>
          <w:lang w:val="it-IT" w:eastAsia="en-NL"/>
        </w:rPr>
        <w:t xml:space="preserve"> </w:t>
      </w:r>
      <w:proofErr w:type="spellStart"/>
      <w:r w:rsidR="000A2AF3">
        <w:rPr>
          <w:rFonts w:ascii="Georgia" w:eastAsia="Times New Roman" w:hAnsi="Georgia" w:cs="Helvetica"/>
          <w:color w:val="333333"/>
          <w:lang w:val="it-IT" w:eastAsia="en-NL"/>
        </w:rPr>
        <w:t>sermons</w:t>
      </w:r>
      <w:proofErr w:type="spellEnd"/>
      <w:r w:rsidR="000A2AF3">
        <w:rPr>
          <w:rFonts w:ascii="Georgia" w:eastAsia="Times New Roman" w:hAnsi="Georgia" w:cs="Helvetica"/>
          <w:color w:val="333333"/>
          <w:lang w:val="it-IT" w:eastAsia="en-NL"/>
        </w:rPr>
        <w:t>”</w:t>
      </w:r>
      <w:r>
        <w:rPr>
          <w:rFonts w:ascii="Georgia" w:eastAsia="Times New Roman" w:hAnsi="Georgia" w:cs="Helvetica"/>
          <w:color w:val="333333"/>
          <w:lang w:val="it-IT" w:eastAsia="en-NL"/>
        </w:rPr>
        <w:t xml:space="preserve">. </w:t>
      </w:r>
      <w:r w:rsidR="000A2AF3">
        <w:rPr>
          <w:rFonts w:ascii="Georgia" w:eastAsia="Times New Roman" w:hAnsi="Georgia" w:cs="Helvetica"/>
          <w:color w:val="333333"/>
          <w:lang w:val="it-IT" w:eastAsia="en-NL"/>
        </w:rPr>
        <w:t xml:space="preserve">L’individuazione e registrazione dei </w:t>
      </w:r>
      <w:r>
        <w:rPr>
          <w:rFonts w:ascii="Georgia" w:eastAsia="Times New Roman" w:hAnsi="Georgia" w:cs="Helvetica"/>
          <w:color w:val="333333"/>
          <w:lang w:val="it-IT" w:eastAsia="en-NL"/>
        </w:rPr>
        <w:t>dati essenziali dei sermonari quaresimali (struttura collezioni, informazioni sulle loro edizioni, temi e struttura dei sermoni e loro sintesi) richiederanno di familiarizzarsi e lavorare con incunaboli e cinquecentine</w:t>
      </w:r>
      <w:r w:rsidR="00435B34">
        <w:rPr>
          <w:rFonts w:ascii="Georgia" w:eastAsia="Times New Roman" w:hAnsi="Georgia" w:cs="Helvetica"/>
          <w:color w:val="333333"/>
          <w:lang w:val="it-IT" w:eastAsia="en-NL"/>
        </w:rPr>
        <w:t>,</w:t>
      </w:r>
      <w:r>
        <w:rPr>
          <w:rFonts w:ascii="Georgia" w:eastAsia="Times New Roman" w:hAnsi="Georgia" w:cs="Helvetica"/>
          <w:color w:val="333333"/>
          <w:lang w:val="it-IT" w:eastAsia="en-NL"/>
        </w:rPr>
        <w:t xml:space="preserve"> principalmente </w:t>
      </w:r>
      <w:r w:rsidR="00435B34">
        <w:rPr>
          <w:rFonts w:ascii="Georgia" w:eastAsia="Times New Roman" w:hAnsi="Georgia" w:cs="Helvetica"/>
          <w:color w:val="333333"/>
          <w:lang w:val="it-IT" w:eastAsia="en-NL"/>
        </w:rPr>
        <w:t xml:space="preserve">in </w:t>
      </w:r>
      <w:r>
        <w:rPr>
          <w:rFonts w:ascii="Georgia" w:eastAsia="Times New Roman" w:hAnsi="Georgia" w:cs="Helvetica"/>
          <w:color w:val="333333"/>
          <w:lang w:val="it-IT" w:eastAsia="en-NL"/>
        </w:rPr>
        <w:t>latin</w:t>
      </w:r>
      <w:r w:rsidR="00435B34">
        <w:rPr>
          <w:rFonts w:ascii="Georgia" w:eastAsia="Times New Roman" w:hAnsi="Georgia" w:cs="Helvetica"/>
          <w:color w:val="333333"/>
          <w:lang w:val="it-IT" w:eastAsia="en-NL"/>
        </w:rPr>
        <w:t>o</w:t>
      </w:r>
      <w:r w:rsidR="000A2AF3">
        <w:rPr>
          <w:rFonts w:ascii="Georgia" w:eastAsia="Times New Roman" w:hAnsi="Georgia" w:cs="Helvetica"/>
          <w:color w:val="333333"/>
          <w:lang w:val="it-IT" w:eastAsia="en-NL"/>
        </w:rPr>
        <w:t xml:space="preserve"> e in larga parte accessibili online</w:t>
      </w:r>
      <w:r>
        <w:rPr>
          <w:rFonts w:ascii="Georgia" w:eastAsia="Times New Roman" w:hAnsi="Georgia" w:cs="Helvetica"/>
          <w:color w:val="333333"/>
          <w:lang w:val="it-IT" w:eastAsia="en-NL"/>
        </w:rPr>
        <w:t xml:space="preserve">. </w:t>
      </w:r>
      <w:r w:rsidR="00435B34">
        <w:rPr>
          <w:rFonts w:ascii="Georgia" w:eastAsia="Times New Roman" w:hAnsi="Georgia" w:cs="Helvetica"/>
          <w:color w:val="333333"/>
          <w:lang w:val="it-IT" w:eastAsia="en-NL"/>
        </w:rPr>
        <w:t xml:space="preserve">Pietro Delcorno, in qualità di </w:t>
      </w:r>
      <w:r w:rsidR="00757B3B">
        <w:rPr>
          <w:rFonts w:ascii="Georgia" w:eastAsia="Times New Roman" w:hAnsi="Georgia" w:cs="Helvetica"/>
          <w:color w:val="333333"/>
          <w:lang w:val="it-IT" w:eastAsia="en-NL"/>
        </w:rPr>
        <w:t>responsabile</w:t>
      </w:r>
      <w:r w:rsidR="00435B34">
        <w:rPr>
          <w:rFonts w:ascii="Georgia" w:eastAsia="Times New Roman" w:hAnsi="Georgia" w:cs="Helvetica"/>
          <w:color w:val="333333"/>
          <w:lang w:val="it-IT" w:eastAsia="en-NL"/>
        </w:rPr>
        <w:t xml:space="preserve"> del progetto, avrà cura di introdurre i</w:t>
      </w:r>
      <w:r>
        <w:rPr>
          <w:rFonts w:ascii="Georgia" w:eastAsia="Times New Roman" w:hAnsi="Georgia" w:cs="Helvetica"/>
          <w:color w:val="333333"/>
          <w:lang w:val="it-IT" w:eastAsia="en-NL"/>
        </w:rPr>
        <w:t xml:space="preserve">l/la borsista </w:t>
      </w:r>
      <w:r w:rsidR="00435B34">
        <w:rPr>
          <w:rFonts w:ascii="Georgia" w:eastAsia="Times New Roman" w:hAnsi="Georgia" w:cs="Helvetica"/>
          <w:color w:val="333333"/>
          <w:lang w:val="it-IT" w:eastAsia="en-NL"/>
        </w:rPr>
        <w:t>a</w:t>
      </w:r>
      <w:r w:rsidR="000A2AF3">
        <w:rPr>
          <w:rFonts w:ascii="Georgia" w:eastAsia="Times New Roman" w:hAnsi="Georgia" w:cs="Helvetica"/>
          <w:color w:val="333333"/>
          <w:lang w:val="it-IT" w:eastAsia="en-NL"/>
        </w:rPr>
        <w:t>llo studio de</w:t>
      </w:r>
      <w:r w:rsidR="00435B34">
        <w:rPr>
          <w:rFonts w:ascii="Georgia" w:eastAsia="Times New Roman" w:hAnsi="Georgia" w:cs="Helvetica"/>
          <w:color w:val="333333"/>
          <w:lang w:val="it-IT" w:eastAsia="en-NL"/>
        </w:rPr>
        <w:t>i sermoni come fonte storica e alle diverse operazioni di estrazione</w:t>
      </w:r>
      <w:r w:rsidR="000A2AF3">
        <w:rPr>
          <w:rFonts w:ascii="Georgia" w:eastAsia="Times New Roman" w:hAnsi="Georgia" w:cs="Helvetica"/>
          <w:color w:val="333333"/>
          <w:lang w:val="it-IT" w:eastAsia="en-NL"/>
        </w:rPr>
        <w:t>, elaborazione</w:t>
      </w:r>
      <w:r w:rsidR="00435B34">
        <w:rPr>
          <w:rFonts w:ascii="Georgia" w:eastAsia="Times New Roman" w:hAnsi="Georgia" w:cs="Helvetica"/>
          <w:color w:val="333333"/>
          <w:lang w:val="it-IT" w:eastAsia="en-NL"/>
        </w:rPr>
        <w:t xml:space="preserve"> e registrazione dei dati</w:t>
      </w:r>
      <w:r w:rsidR="000A2AF3">
        <w:rPr>
          <w:rFonts w:ascii="Georgia" w:eastAsia="Times New Roman" w:hAnsi="Georgia" w:cs="Helvetica"/>
          <w:color w:val="333333"/>
          <w:lang w:val="it-IT" w:eastAsia="en-NL"/>
        </w:rPr>
        <w:t xml:space="preserve"> in questione</w:t>
      </w:r>
      <w:r w:rsidR="00435B34">
        <w:rPr>
          <w:rFonts w:ascii="Georgia" w:eastAsia="Times New Roman" w:hAnsi="Georgia" w:cs="Helvetica"/>
          <w:color w:val="333333"/>
          <w:lang w:val="it-IT" w:eastAsia="en-NL"/>
        </w:rPr>
        <w:t>.</w:t>
      </w:r>
      <w:r w:rsidR="000A2AF3">
        <w:rPr>
          <w:rFonts w:ascii="Georgia" w:eastAsia="Times New Roman" w:hAnsi="Georgia" w:cs="Helvetica"/>
          <w:color w:val="333333"/>
          <w:lang w:val="it-IT" w:eastAsia="en-NL"/>
        </w:rPr>
        <w:t xml:space="preserve"> Il database utilizza come lingua base l’inglese, la cui buona conoscenza è richiesta al/la borsista. </w:t>
      </w:r>
      <w:r w:rsidR="00435B34">
        <w:rPr>
          <w:rFonts w:ascii="Georgia" w:eastAsia="Times New Roman" w:hAnsi="Georgia" w:cs="Helvetica"/>
          <w:color w:val="333333"/>
          <w:lang w:val="it-IT" w:eastAsia="en-NL"/>
        </w:rPr>
        <w:t xml:space="preserve">Accanto </w:t>
      </w:r>
      <w:r w:rsidR="000A2AF3">
        <w:rPr>
          <w:rFonts w:ascii="Georgia" w:eastAsia="Times New Roman" w:hAnsi="Georgia" w:cs="Helvetica"/>
          <w:color w:val="333333"/>
          <w:lang w:val="it-IT" w:eastAsia="en-NL"/>
        </w:rPr>
        <w:t>all’attività principale di arricchimento e crescita</w:t>
      </w:r>
      <w:r w:rsidR="00435B34">
        <w:rPr>
          <w:rFonts w:ascii="Georgia" w:eastAsia="Times New Roman" w:hAnsi="Georgia" w:cs="Helvetica"/>
          <w:color w:val="333333"/>
          <w:lang w:val="it-IT" w:eastAsia="en-NL"/>
        </w:rPr>
        <w:t xml:space="preserve"> del database, </w:t>
      </w:r>
      <w:r w:rsidR="00435B34">
        <w:rPr>
          <w:rFonts w:ascii="Georgia" w:eastAsia="Times New Roman" w:hAnsi="Georgia" w:cs="Helvetica"/>
          <w:color w:val="333333"/>
          <w:lang w:val="it-IT" w:eastAsia="en-NL"/>
        </w:rPr>
        <w:lastRenderedPageBreak/>
        <w:t xml:space="preserve">la </w:t>
      </w:r>
      <w:r w:rsidR="000A2AF3">
        <w:rPr>
          <w:rFonts w:ascii="Georgia" w:eastAsia="Times New Roman" w:hAnsi="Georgia" w:cs="Helvetica"/>
          <w:color w:val="333333"/>
          <w:lang w:val="it-IT" w:eastAsia="en-NL"/>
        </w:rPr>
        <w:t>borsa</w:t>
      </w:r>
      <w:r w:rsidR="00435B34">
        <w:rPr>
          <w:rFonts w:ascii="Georgia" w:eastAsia="Times New Roman" w:hAnsi="Georgia" w:cs="Helvetica"/>
          <w:color w:val="333333"/>
          <w:lang w:val="it-IT" w:eastAsia="en-NL"/>
        </w:rPr>
        <w:t xml:space="preserve"> offre la possibilità di sviluppare percorsi personali di ricerca, approfondendo uno specifico sermonario (in primis tra i maggiori “</w:t>
      </w:r>
      <w:proofErr w:type="spellStart"/>
      <w:r w:rsidR="00435B34">
        <w:rPr>
          <w:rFonts w:ascii="Georgia" w:eastAsia="Times New Roman" w:hAnsi="Georgia" w:cs="Helvetica"/>
          <w:color w:val="333333"/>
          <w:lang w:val="it-IT" w:eastAsia="en-NL"/>
        </w:rPr>
        <w:t>forgotten</w:t>
      </w:r>
      <w:proofErr w:type="spellEnd"/>
      <w:r w:rsidR="00435B34">
        <w:rPr>
          <w:rFonts w:ascii="Georgia" w:eastAsia="Times New Roman" w:hAnsi="Georgia" w:cs="Helvetica"/>
          <w:color w:val="333333"/>
          <w:lang w:val="it-IT" w:eastAsia="en-NL"/>
        </w:rPr>
        <w:t xml:space="preserve"> bestsellers”, concordandolo con il PI) o una propria linea di indagine tematica.</w:t>
      </w:r>
    </w:p>
    <w:p w:rsidR="00435B34" w:rsidRDefault="00435B34" w:rsidP="00435B34">
      <w:pPr>
        <w:shd w:val="clear" w:color="auto" w:fill="FFFFFF"/>
        <w:spacing w:after="0" w:line="240" w:lineRule="auto"/>
        <w:ind w:firstLine="284"/>
        <w:jc w:val="both"/>
        <w:rPr>
          <w:rFonts w:ascii="Georgia" w:eastAsia="Times New Roman" w:hAnsi="Georgia" w:cs="Helvetica"/>
          <w:color w:val="333333"/>
          <w:lang w:val="it-IT" w:eastAsia="en-NL"/>
        </w:rPr>
      </w:pPr>
    </w:p>
    <w:p w:rsidR="00C84CEC" w:rsidRPr="00C84CEC" w:rsidRDefault="00C84CEC" w:rsidP="00435B34">
      <w:pPr>
        <w:shd w:val="clear" w:color="auto" w:fill="FFFFFF"/>
        <w:spacing w:after="0" w:line="240" w:lineRule="auto"/>
        <w:jc w:val="both"/>
        <w:rPr>
          <w:rFonts w:ascii="Georgia" w:eastAsia="Times New Roman" w:hAnsi="Georgia" w:cs="Helvetica"/>
          <w:color w:val="333333"/>
          <w:lang w:val="it-IT" w:eastAsia="en-NL"/>
        </w:rPr>
      </w:pPr>
      <w:r w:rsidRPr="00C84CEC">
        <w:rPr>
          <w:rFonts w:ascii="Georgia" w:eastAsia="Times New Roman" w:hAnsi="Georgia" w:cs="Helvetica"/>
          <w:color w:val="333333"/>
          <w:lang w:val="it-IT" w:eastAsia="en-NL"/>
        </w:rPr>
        <w:t>Requisiti necessari:</w:t>
      </w:r>
    </w:p>
    <w:p w:rsidR="00C84CEC" w:rsidRPr="00435B34" w:rsidRDefault="00C84CEC" w:rsidP="00435B34">
      <w:pPr>
        <w:pStyle w:val="ListParagraph"/>
        <w:numPr>
          <w:ilvl w:val="0"/>
          <w:numId w:val="3"/>
        </w:numPr>
        <w:shd w:val="clear" w:color="auto" w:fill="FFFFFF"/>
        <w:spacing w:after="0" w:line="240" w:lineRule="auto"/>
        <w:jc w:val="both"/>
        <w:rPr>
          <w:rFonts w:ascii="Georgia" w:eastAsia="Times New Roman" w:hAnsi="Georgia" w:cs="Helvetica"/>
          <w:color w:val="333333"/>
          <w:lang w:val="it-IT" w:eastAsia="en-NL"/>
        </w:rPr>
      </w:pPr>
      <w:r w:rsidRPr="00435B34">
        <w:rPr>
          <w:rFonts w:ascii="Georgia" w:eastAsia="Times New Roman" w:hAnsi="Georgia" w:cs="Helvetica"/>
          <w:color w:val="333333"/>
          <w:lang w:val="it-IT" w:eastAsia="en-NL"/>
        </w:rPr>
        <w:t xml:space="preserve">Ottima conoscenza </w:t>
      </w:r>
      <w:r w:rsidR="00E72985">
        <w:rPr>
          <w:rFonts w:ascii="Georgia" w:eastAsia="Times New Roman" w:hAnsi="Georgia" w:cs="Helvetica"/>
          <w:color w:val="333333"/>
          <w:lang w:val="it-IT" w:eastAsia="en-NL"/>
        </w:rPr>
        <w:t xml:space="preserve">del </w:t>
      </w:r>
      <w:r w:rsidRPr="00435B34">
        <w:rPr>
          <w:rFonts w:ascii="Georgia" w:eastAsia="Times New Roman" w:hAnsi="Georgia" w:cs="Helvetica"/>
          <w:color w:val="333333"/>
          <w:lang w:val="it-IT" w:eastAsia="en-NL"/>
        </w:rPr>
        <w:t>latino medievale</w:t>
      </w:r>
    </w:p>
    <w:p w:rsidR="00C84CEC" w:rsidRPr="00435B34" w:rsidRDefault="00C84CEC" w:rsidP="00435B34">
      <w:pPr>
        <w:pStyle w:val="ListParagraph"/>
        <w:numPr>
          <w:ilvl w:val="0"/>
          <w:numId w:val="3"/>
        </w:numPr>
        <w:shd w:val="clear" w:color="auto" w:fill="FFFFFF"/>
        <w:spacing w:after="0" w:line="240" w:lineRule="auto"/>
        <w:jc w:val="both"/>
        <w:rPr>
          <w:rFonts w:ascii="Georgia" w:eastAsia="Times New Roman" w:hAnsi="Georgia" w:cs="Helvetica"/>
          <w:color w:val="333333"/>
          <w:lang w:val="it-IT" w:eastAsia="en-NL"/>
        </w:rPr>
      </w:pPr>
      <w:r w:rsidRPr="00435B34">
        <w:rPr>
          <w:rFonts w:ascii="Georgia" w:eastAsia="Times New Roman" w:hAnsi="Georgia" w:cs="Helvetica"/>
          <w:color w:val="333333"/>
          <w:lang w:val="it-IT" w:eastAsia="en-NL"/>
        </w:rPr>
        <w:t>Buon</w:t>
      </w:r>
      <w:r w:rsidR="00E72985">
        <w:rPr>
          <w:rFonts w:ascii="Georgia" w:eastAsia="Times New Roman" w:hAnsi="Georgia" w:cs="Helvetica"/>
          <w:color w:val="333333"/>
          <w:lang w:val="it-IT" w:eastAsia="en-NL"/>
        </w:rPr>
        <w:t>a conoscenza</w:t>
      </w:r>
      <w:r w:rsidRPr="00435B34">
        <w:rPr>
          <w:rFonts w:ascii="Georgia" w:eastAsia="Times New Roman" w:hAnsi="Georgia" w:cs="Helvetica"/>
          <w:color w:val="333333"/>
          <w:lang w:val="it-IT" w:eastAsia="en-NL"/>
        </w:rPr>
        <w:t xml:space="preserve"> </w:t>
      </w:r>
      <w:r w:rsidR="00E72985">
        <w:rPr>
          <w:rFonts w:ascii="Georgia" w:eastAsia="Times New Roman" w:hAnsi="Georgia" w:cs="Helvetica"/>
          <w:color w:val="333333"/>
          <w:lang w:val="it-IT" w:eastAsia="en-NL"/>
        </w:rPr>
        <w:t>dell’</w:t>
      </w:r>
      <w:r w:rsidRPr="00435B34">
        <w:rPr>
          <w:rFonts w:ascii="Georgia" w:eastAsia="Times New Roman" w:hAnsi="Georgia" w:cs="Helvetica"/>
          <w:color w:val="333333"/>
          <w:lang w:val="it-IT" w:eastAsia="en-NL"/>
        </w:rPr>
        <w:t>inglese</w:t>
      </w:r>
      <w:r w:rsidR="00435B34">
        <w:rPr>
          <w:rFonts w:ascii="Georgia" w:eastAsia="Times New Roman" w:hAnsi="Georgia" w:cs="Helvetica"/>
          <w:color w:val="333333"/>
          <w:lang w:val="it-IT" w:eastAsia="en-NL"/>
        </w:rPr>
        <w:t xml:space="preserve"> </w:t>
      </w:r>
      <w:r w:rsidR="00E72985">
        <w:rPr>
          <w:rFonts w:ascii="Georgia" w:eastAsia="Times New Roman" w:hAnsi="Georgia" w:cs="Helvetica"/>
          <w:color w:val="333333"/>
          <w:lang w:val="it-IT" w:eastAsia="en-NL"/>
        </w:rPr>
        <w:t>(scritto)</w:t>
      </w:r>
    </w:p>
    <w:p w:rsidR="00757B3B" w:rsidRDefault="00435B34" w:rsidP="00435B34">
      <w:pPr>
        <w:pStyle w:val="ListParagraph"/>
        <w:numPr>
          <w:ilvl w:val="0"/>
          <w:numId w:val="3"/>
        </w:numPr>
        <w:shd w:val="clear" w:color="auto" w:fill="FFFFFF"/>
        <w:spacing w:after="0" w:line="240" w:lineRule="auto"/>
        <w:jc w:val="both"/>
        <w:rPr>
          <w:rFonts w:ascii="Georgia" w:eastAsia="Times New Roman" w:hAnsi="Georgia" w:cs="Helvetica"/>
          <w:color w:val="333333"/>
          <w:lang w:val="it-IT" w:eastAsia="en-NL"/>
        </w:rPr>
      </w:pPr>
      <w:r>
        <w:rPr>
          <w:rFonts w:ascii="Georgia" w:eastAsia="Times New Roman" w:hAnsi="Georgia" w:cs="Helvetica"/>
          <w:color w:val="333333"/>
          <w:lang w:val="it-IT" w:eastAsia="en-NL"/>
        </w:rPr>
        <w:t>Buone c</w:t>
      </w:r>
      <w:r w:rsidR="00C84CEC" w:rsidRPr="00435B34">
        <w:rPr>
          <w:rFonts w:ascii="Georgia" w:eastAsia="Times New Roman" w:hAnsi="Georgia" w:cs="Helvetica"/>
          <w:color w:val="333333"/>
          <w:lang w:val="it-IT" w:eastAsia="en-NL"/>
        </w:rPr>
        <w:t>ompetenze paleografiche</w:t>
      </w:r>
    </w:p>
    <w:p w:rsidR="000A2AF3" w:rsidRDefault="000A2AF3" w:rsidP="00435B34">
      <w:pPr>
        <w:pStyle w:val="ListParagraph"/>
        <w:numPr>
          <w:ilvl w:val="0"/>
          <w:numId w:val="3"/>
        </w:numPr>
        <w:shd w:val="clear" w:color="auto" w:fill="FFFFFF"/>
        <w:spacing w:after="0" w:line="240" w:lineRule="auto"/>
        <w:jc w:val="both"/>
        <w:rPr>
          <w:rFonts w:ascii="Georgia" w:eastAsia="Times New Roman" w:hAnsi="Georgia" w:cs="Helvetica"/>
          <w:color w:val="333333"/>
          <w:lang w:val="it-IT" w:eastAsia="en-NL"/>
        </w:rPr>
      </w:pPr>
      <w:r>
        <w:rPr>
          <w:rFonts w:ascii="Georgia" w:eastAsia="Times New Roman" w:hAnsi="Georgia" w:cs="Helvetica"/>
          <w:color w:val="333333"/>
          <w:lang w:val="it-IT" w:eastAsia="en-NL"/>
        </w:rPr>
        <w:t>Capacità di lavoro indipendente</w:t>
      </w:r>
    </w:p>
    <w:p w:rsidR="00435B34" w:rsidRDefault="00435B34" w:rsidP="00435B34">
      <w:pPr>
        <w:shd w:val="clear" w:color="auto" w:fill="FFFFFF"/>
        <w:spacing w:after="0" w:line="240" w:lineRule="auto"/>
        <w:jc w:val="both"/>
        <w:rPr>
          <w:rFonts w:ascii="Georgia" w:eastAsia="Times New Roman" w:hAnsi="Georgia" w:cs="Helvetica"/>
          <w:color w:val="333333"/>
          <w:lang w:val="it-IT" w:eastAsia="en-NL"/>
        </w:rPr>
      </w:pPr>
    </w:p>
    <w:p w:rsidR="00C84CEC" w:rsidRPr="00C84CEC" w:rsidRDefault="00C84CEC" w:rsidP="00435B34">
      <w:pPr>
        <w:shd w:val="clear" w:color="auto" w:fill="FFFFFF"/>
        <w:spacing w:after="0" w:line="240" w:lineRule="auto"/>
        <w:jc w:val="both"/>
        <w:rPr>
          <w:rFonts w:ascii="Georgia" w:eastAsia="Times New Roman" w:hAnsi="Georgia" w:cs="Helvetica"/>
          <w:color w:val="333333"/>
          <w:lang w:val="it-IT" w:eastAsia="en-NL"/>
        </w:rPr>
      </w:pPr>
      <w:r w:rsidRPr="00C84CEC">
        <w:rPr>
          <w:rFonts w:ascii="Georgia" w:eastAsia="Times New Roman" w:hAnsi="Georgia" w:cs="Helvetica"/>
          <w:color w:val="333333"/>
          <w:lang w:val="it-IT" w:eastAsia="en-NL"/>
        </w:rPr>
        <w:t>Requisiti ideali:</w:t>
      </w:r>
    </w:p>
    <w:p w:rsidR="00C84CEC" w:rsidRPr="00435B34" w:rsidRDefault="00C84CEC" w:rsidP="00435B34">
      <w:pPr>
        <w:pStyle w:val="ListParagraph"/>
        <w:numPr>
          <w:ilvl w:val="0"/>
          <w:numId w:val="4"/>
        </w:numPr>
        <w:shd w:val="clear" w:color="auto" w:fill="FFFFFF"/>
        <w:spacing w:after="0" w:line="240" w:lineRule="auto"/>
        <w:jc w:val="both"/>
        <w:rPr>
          <w:rFonts w:ascii="Georgia" w:eastAsia="Times New Roman" w:hAnsi="Georgia" w:cs="Helvetica"/>
          <w:color w:val="333333"/>
          <w:lang w:val="it-IT" w:eastAsia="en-NL"/>
        </w:rPr>
      </w:pPr>
      <w:r w:rsidRPr="00435B34">
        <w:rPr>
          <w:rFonts w:ascii="Georgia" w:eastAsia="Times New Roman" w:hAnsi="Georgia" w:cs="Helvetica"/>
          <w:color w:val="333333"/>
          <w:lang w:val="it-IT" w:eastAsia="en-NL"/>
        </w:rPr>
        <w:t xml:space="preserve">Conoscenza </w:t>
      </w:r>
      <w:r w:rsidR="00E72985">
        <w:rPr>
          <w:rFonts w:ascii="Georgia" w:eastAsia="Times New Roman" w:hAnsi="Georgia" w:cs="Helvetica"/>
          <w:color w:val="333333"/>
          <w:lang w:val="it-IT" w:eastAsia="en-NL"/>
        </w:rPr>
        <w:t xml:space="preserve">della </w:t>
      </w:r>
      <w:r w:rsidRPr="00435B34">
        <w:rPr>
          <w:rFonts w:ascii="Georgia" w:eastAsia="Times New Roman" w:hAnsi="Georgia" w:cs="Helvetica"/>
          <w:color w:val="333333"/>
          <w:lang w:val="it-IT" w:eastAsia="en-NL"/>
        </w:rPr>
        <w:t>predicazione medievale</w:t>
      </w:r>
    </w:p>
    <w:p w:rsidR="00C84CEC" w:rsidRPr="00435B34" w:rsidRDefault="00C84CEC" w:rsidP="00435B34">
      <w:pPr>
        <w:pStyle w:val="ListParagraph"/>
        <w:numPr>
          <w:ilvl w:val="0"/>
          <w:numId w:val="4"/>
        </w:numPr>
        <w:shd w:val="clear" w:color="auto" w:fill="FFFFFF"/>
        <w:spacing w:after="0" w:line="240" w:lineRule="auto"/>
        <w:jc w:val="both"/>
        <w:rPr>
          <w:rFonts w:ascii="Georgia" w:eastAsia="Times New Roman" w:hAnsi="Georgia" w:cs="Helvetica"/>
          <w:color w:val="333333"/>
          <w:lang w:val="it-IT" w:eastAsia="en-NL"/>
        </w:rPr>
      </w:pPr>
      <w:r w:rsidRPr="00435B34">
        <w:rPr>
          <w:rFonts w:ascii="Georgia" w:eastAsia="Times New Roman" w:hAnsi="Georgia" w:cs="Helvetica"/>
          <w:color w:val="333333"/>
          <w:lang w:val="it-IT" w:eastAsia="en-NL"/>
        </w:rPr>
        <w:t xml:space="preserve">Esperienza </w:t>
      </w:r>
      <w:r w:rsidR="00E72985">
        <w:rPr>
          <w:rFonts w:ascii="Georgia" w:eastAsia="Times New Roman" w:hAnsi="Georgia" w:cs="Helvetica"/>
          <w:color w:val="333333"/>
          <w:lang w:val="it-IT" w:eastAsia="en-NL"/>
        </w:rPr>
        <w:t xml:space="preserve">di </w:t>
      </w:r>
      <w:r w:rsidRPr="00435B34">
        <w:rPr>
          <w:rFonts w:ascii="Georgia" w:eastAsia="Times New Roman" w:hAnsi="Georgia" w:cs="Helvetica"/>
          <w:color w:val="333333"/>
          <w:lang w:val="it-IT" w:eastAsia="en-NL"/>
        </w:rPr>
        <w:t xml:space="preserve">lavoro con database </w:t>
      </w:r>
    </w:p>
    <w:p w:rsidR="00C84CEC" w:rsidRDefault="00C84CEC" w:rsidP="00435B34">
      <w:pPr>
        <w:shd w:val="clear" w:color="auto" w:fill="FFFFFF"/>
        <w:spacing w:after="0" w:line="240" w:lineRule="auto"/>
        <w:jc w:val="both"/>
        <w:rPr>
          <w:rFonts w:ascii="Georgia" w:eastAsia="Times New Roman" w:hAnsi="Georgia" w:cs="Helvetica"/>
          <w:color w:val="333333"/>
          <w:lang w:val="it-IT" w:eastAsia="en-NL"/>
        </w:rPr>
      </w:pPr>
    </w:p>
    <w:p w:rsidR="00435B34" w:rsidRDefault="00435B34" w:rsidP="00435B34">
      <w:pPr>
        <w:shd w:val="clear" w:color="auto" w:fill="FFFFFF"/>
        <w:spacing w:after="0" w:line="240" w:lineRule="auto"/>
        <w:jc w:val="both"/>
        <w:rPr>
          <w:rFonts w:ascii="Georgia" w:eastAsia="Times New Roman" w:hAnsi="Georgia" w:cs="Helvetica"/>
          <w:color w:val="333333"/>
          <w:lang w:val="it-IT" w:eastAsia="en-NL"/>
        </w:rPr>
      </w:pPr>
    </w:p>
    <w:p w:rsidR="00435B34" w:rsidRDefault="00435B34" w:rsidP="00435B34">
      <w:pPr>
        <w:shd w:val="clear" w:color="auto" w:fill="FFFFFF"/>
        <w:spacing w:after="0" w:line="240" w:lineRule="auto"/>
        <w:jc w:val="both"/>
        <w:rPr>
          <w:rFonts w:ascii="Georgia" w:eastAsia="Times New Roman" w:hAnsi="Georgia" w:cs="Helvetica"/>
          <w:color w:val="333333"/>
          <w:lang w:val="it-IT" w:eastAsia="en-NL"/>
        </w:rPr>
      </w:pPr>
      <w:r>
        <w:rPr>
          <w:rFonts w:ascii="Georgia" w:eastAsia="Times New Roman" w:hAnsi="Georgia" w:cs="Helvetica"/>
          <w:color w:val="333333"/>
          <w:lang w:val="it-IT" w:eastAsia="en-NL"/>
        </w:rPr>
        <w:t>Durata della borsa: 12 mesi</w:t>
      </w:r>
    </w:p>
    <w:p w:rsidR="000A2AF3" w:rsidRDefault="000A2AF3" w:rsidP="00435B34">
      <w:pPr>
        <w:shd w:val="clear" w:color="auto" w:fill="FFFFFF"/>
        <w:spacing w:after="0" w:line="240" w:lineRule="auto"/>
        <w:jc w:val="both"/>
        <w:rPr>
          <w:rFonts w:ascii="Georgia" w:eastAsia="Times New Roman" w:hAnsi="Georgia" w:cs="Helvetica"/>
          <w:color w:val="333333"/>
          <w:lang w:val="it-IT" w:eastAsia="en-NL"/>
        </w:rPr>
      </w:pPr>
    </w:p>
    <w:p w:rsidR="00435B34" w:rsidRDefault="00435B34" w:rsidP="00435B34">
      <w:pPr>
        <w:shd w:val="clear" w:color="auto" w:fill="FFFFFF"/>
        <w:spacing w:after="0" w:line="240" w:lineRule="auto"/>
        <w:jc w:val="both"/>
        <w:rPr>
          <w:rFonts w:ascii="Georgia" w:eastAsia="Times New Roman" w:hAnsi="Georgia" w:cs="Helvetica"/>
          <w:color w:val="333333"/>
          <w:lang w:val="it-IT" w:eastAsia="en-NL"/>
        </w:rPr>
      </w:pPr>
      <w:r>
        <w:rPr>
          <w:rFonts w:ascii="Georgia" w:eastAsia="Times New Roman" w:hAnsi="Georgia" w:cs="Helvetica"/>
          <w:color w:val="333333"/>
          <w:lang w:val="it-IT" w:eastAsia="en-NL"/>
        </w:rPr>
        <w:t>Importo: 13.</w:t>
      </w:r>
      <w:r w:rsidR="000A2AF3">
        <w:rPr>
          <w:rFonts w:ascii="Georgia" w:eastAsia="Times New Roman" w:hAnsi="Georgia" w:cs="Helvetica"/>
          <w:color w:val="333333"/>
          <w:lang w:val="it-IT" w:eastAsia="en-NL"/>
        </w:rPr>
        <w:t>2</w:t>
      </w:r>
      <w:r>
        <w:rPr>
          <w:rFonts w:ascii="Georgia" w:eastAsia="Times New Roman" w:hAnsi="Georgia" w:cs="Helvetica"/>
          <w:color w:val="333333"/>
          <w:lang w:val="it-IT" w:eastAsia="en-NL"/>
        </w:rPr>
        <w:t>00 EUR</w:t>
      </w:r>
    </w:p>
    <w:p w:rsidR="000A2AF3" w:rsidRPr="00435B34" w:rsidRDefault="000A2AF3" w:rsidP="00435B34">
      <w:pPr>
        <w:shd w:val="clear" w:color="auto" w:fill="FFFFFF"/>
        <w:spacing w:after="0" w:line="240" w:lineRule="auto"/>
        <w:jc w:val="both"/>
        <w:rPr>
          <w:rFonts w:ascii="Georgia" w:eastAsia="Times New Roman" w:hAnsi="Georgia" w:cs="Helvetica"/>
          <w:color w:val="333333"/>
          <w:lang w:val="it-IT" w:eastAsia="en-NL"/>
        </w:rPr>
      </w:pPr>
    </w:p>
    <w:sectPr w:rsidR="000A2AF3" w:rsidRPr="00435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40B"/>
    <w:multiLevelType w:val="hybridMultilevel"/>
    <w:tmpl w:val="435CA7E6"/>
    <w:lvl w:ilvl="0" w:tplc="E7DA4506">
      <w:numFmt w:val="bullet"/>
      <w:lvlText w:val="-"/>
      <w:lvlJc w:val="left"/>
      <w:pPr>
        <w:ind w:left="644" w:hanging="360"/>
      </w:pPr>
      <w:rPr>
        <w:rFonts w:ascii="Georgia" w:eastAsia="Times New Roman" w:hAnsi="Georgia" w:cs="Helvetica"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 w15:restartNumberingAfterBreak="0">
    <w:nsid w:val="11870D8F"/>
    <w:multiLevelType w:val="hybridMultilevel"/>
    <w:tmpl w:val="C0F29DC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C31059C"/>
    <w:multiLevelType w:val="hybridMultilevel"/>
    <w:tmpl w:val="A55C5F7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097250A"/>
    <w:multiLevelType w:val="multilevel"/>
    <w:tmpl w:val="6B82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137484">
    <w:abstractNumId w:val="3"/>
  </w:num>
  <w:num w:numId="2" w16cid:durableId="1157107935">
    <w:abstractNumId w:val="0"/>
  </w:num>
  <w:num w:numId="3" w16cid:durableId="847986572">
    <w:abstractNumId w:val="1"/>
  </w:num>
  <w:num w:numId="4" w16cid:durableId="1283540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60"/>
    <w:rsid w:val="0003533F"/>
    <w:rsid w:val="000A2AF3"/>
    <w:rsid w:val="003A757A"/>
    <w:rsid w:val="003D3830"/>
    <w:rsid w:val="003E2A69"/>
    <w:rsid w:val="00435B34"/>
    <w:rsid w:val="0060102F"/>
    <w:rsid w:val="00757B3B"/>
    <w:rsid w:val="00792260"/>
    <w:rsid w:val="00842B28"/>
    <w:rsid w:val="00A50106"/>
    <w:rsid w:val="00C84CEC"/>
    <w:rsid w:val="00C94440"/>
    <w:rsid w:val="00C953B3"/>
    <w:rsid w:val="00D60E44"/>
    <w:rsid w:val="00E7298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88D9"/>
  <w15:chartTrackingRefBased/>
  <w15:docId w15:val="{5D2E6839-8DB7-4B66-BB58-59E4D68A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D3830"/>
    <w:pPr>
      <w:spacing w:before="100" w:beforeAutospacing="1" w:after="100" w:afterAutospacing="1" w:line="240" w:lineRule="auto"/>
      <w:outlineLvl w:val="2"/>
    </w:pPr>
    <w:rPr>
      <w:rFonts w:ascii="Times New Roman" w:eastAsia="Times New Roman" w:hAnsi="Times New Roman" w:cs="Times New Roman"/>
      <w:b/>
      <w:bCs/>
      <w:sz w:val="27"/>
      <w:szCs w:val="27"/>
      <w:lang w:eastAsia="en-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3830"/>
    <w:rPr>
      <w:rFonts w:ascii="Times New Roman" w:eastAsia="Times New Roman" w:hAnsi="Times New Roman" w:cs="Times New Roman"/>
      <w:b/>
      <w:bCs/>
      <w:sz w:val="27"/>
      <w:szCs w:val="27"/>
      <w:lang w:val="en-NL" w:eastAsia="en-NL"/>
    </w:rPr>
  </w:style>
  <w:style w:type="paragraph" w:styleId="NormalWeb">
    <w:name w:val="Normal (Web)"/>
    <w:basedOn w:val="Normal"/>
    <w:uiPriority w:val="99"/>
    <w:semiHidden/>
    <w:unhideWhenUsed/>
    <w:rsid w:val="003D3830"/>
    <w:pPr>
      <w:spacing w:before="100" w:beforeAutospacing="1" w:after="100" w:afterAutospacing="1" w:line="240" w:lineRule="auto"/>
    </w:pPr>
    <w:rPr>
      <w:rFonts w:ascii="Times New Roman" w:eastAsia="Times New Roman" w:hAnsi="Times New Roman" w:cs="Times New Roman"/>
      <w:sz w:val="24"/>
      <w:szCs w:val="24"/>
      <w:lang w:eastAsia="en-NL"/>
    </w:rPr>
  </w:style>
  <w:style w:type="character" w:styleId="Hyperlink">
    <w:name w:val="Hyperlink"/>
    <w:basedOn w:val="DefaultParagraphFont"/>
    <w:uiPriority w:val="99"/>
    <w:unhideWhenUsed/>
    <w:rsid w:val="003D3830"/>
    <w:rPr>
      <w:color w:val="0000FF"/>
      <w:u w:val="single"/>
    </w:rPr>
  </w:style>
  <w:style w:type="character" w:styleId="UnresolvedMention">
    <w:name w:val="Unresolved Mention"/>
    <w:basedOn w:val="DefaultParagraphFont"/>
    <w:uiPriority w:val="99"/>
    <w:semiHidden/>
    <w:unhideWhenUsed/>
    <w:rsid w:val="00C953B3"/>
    <w:rPr>
      <w:color w:val="605E5C"/>
      <w:shd w:val="clear" w:color="auto" w:fill="E1DFDD"/>
    </w:rPr>
  </w:style>
  <w:style w:type="paragraph" w:styleId="ListParagraph">
    <w:name w:val="List Paragraph"/>
    <w:basedOn w:val="Normal"/>
    <w:uiPriority w:val="34"/>
    <w:qFormat/>
    <w:rsid w:val="00C84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22783">
      <w:bodyDiv w:val="1"/>
      <w:marLeft w:val="0"/>
      <w:marRight w:val="0"/>
      <w:marTop w:val="0"/>
      <w:marBottom w:val="0"/>
      <w:divBdr>
        <w:top w:val="none" w:sz="0" w:space="0" w:color="auto"/>
        <w:left w:val="none" w:sz="0" w:space="0" w:color="auto"/>
        <w:bottom w:val="none" w:sz="0" w:space="0" w:color="auto"/>
        <w:right w:val="none" w:sz="0" w:space="0" w:color="auto"/>
      </w:divBdr>
      <w:divsChild>
        <w:div w:id="1449083744">
          <w:marLeft w:val="0"/>
          <w:marRight w:val="0"/>
          <w:marTop w:val="0"/>
          <w:marBottom w:val="0"/>
          <w:divBdr>
            <w:top w:val="none" w:sz="0" w:space="0" w:color="auto"/>
            <w:left w:val="none" w:sz="0" w:space="0" w:color="auto"/>
            <w:bottom w:val="none" w:sz="0" w:space="0" w:color="auto"/>
            <w:right w:val="none" w:sz="0" w:space="0" w:color="auto"/>
          </w:divBdr>
        </w:div>
        <w:div w:id="1162889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ntensermons.cls.ru.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Delcorno</dc:creator>
  <cp:keywords/>
  <dc:description/>
  <cp:lastModifiedBy>Pietro  Delcorno</cp:lastModifiedBy>
  <cp:revision>3</cp:revision>
  <dcterms:created xsi:type="dcterms:W3CDTF">2022-11-22T12:20:00Z</dcterms:created>
  <dcterms:modified xsi:type="dcterms:W3CDTF">2022-11-22T19:10:00Z</dcterms:modified>
</cp:coreProperties>
</file>